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1CC5E" w14:textId="01EF7314" w:rsidR="00B719ED" w:rsidRPr="00FA7661" w:rsidRDefault="00B719ED" w:rsidP="00B719ED">
      <w:pPr>
        <w:pStyle w:val="CRCoverPage"/>
        <w:tabs>
          <w:tab w:val="right" w:pos="9639"/>
        </w:tabs>
        <w:spacing w:after="0"/>
        <w:rPr>
          <w:b/>
          <w:i/>
          <w:noProof/>
          <w:sz w:val="28"/>
          <w:highlight w:val="yellow"/>
          <w:lang w:val="en-US" w:eastAsia="zh-CN"/>
        </w:rPr>
      </w:pPr>
      <w:r w:rsidRPr="00524B4F">
        <w:rPr>
          <w:b/>
          <w:noProof/>
          <w:sz w:val="24"/>
        </w:rPr>
        <w:t xml:space="preserve">3GPP TSG-RAN WG2 </w:t>
      </w:r>
      <w:r w:rsidRPr="00F120AF">
        <w:rPr>
          <w:b/>
          <w:noProof/>
          <w:sz w:val="24"/>
          <w:lang w:eastAsia="zh-CN"/>
        </w:rPr>
        <w:t>Meeting #</w:t>
      </w:r>
      <w:r>
        <w:rPr>
          <w:b/>
          <w:noProof/>
          <w:sz w:val="24"/>
          <w:lang w:eastAsia="zh-CN"/>
        </w:rPr>
        <w:t>105bis</w:t>
      </w:r>
      <w:r w:rsidRPr="00D15293">
        <w:rPr>
          <w:b/>
          <w:i/>
          <w:noProof/>
          <w:sz w:val="28"/>
        </w:rPr>
        <w:tab/>
      </w:r>
      <w:r>
        <w:rPr>
          <w:b/>
          <w:i/>
          <w:noProof/>
          <w:sz w:val="28"/>
        </w:rPr>
        <w:t xml:space="preserve">    </w:t>
      </w:r>
      <w:r w:rsidR="00FA7661" w:rsidRPr="00FA7661">
        <w:rPr>
          <w:b/>
          <w:noProof/>
          <w:sz w:val="28"/>
          <w:lang w:eastAsia="zh-CN"/>
        </w:rPr>
        <w:t>R2-1904963</w:t>
      </w:r>
    </w:p>
    <w:p w14:paraId="03F9520D" w14:textId="77777777" w:rsidR="00B719ED" w:rsidRDefault="00B719ED" w:rsidP="00B719ED">
      <w:pPr>
        <w:pStyle w:val="CRCoverPage"/>
        <w:spacing w:line="276" w:lineRule="auto"/>
        <w:ind w:left="1988" w:hanging="1988"/>
        <w:rPr>
          <w:rFonts w:cs="Arial"/>
          <w:b/>
          <w:sz w:val="24"/>
          <w:szCs w:val="24"/>
        </w:rPr>
      </w:pPr>
      <w:r>
        <w:rPr>
          <w:b/>
          <w:noProof/>
          <w:sz w:val="24"/>
        </w:rPr>
        <w:t>Xi’an</w:t>
      </w:r>
      <w:r w:rsidRPr="003A2D4C">
        <w:rPr>
          <w:b/>
          <w:noProof/>
          <w:sz w:val="24"/>
        </w:rPr>
        <w:t>,</w:t>
      </w:r>
      <w:r>
        <w:rPr>
          <w:b/>
          <w:noProof/>
          <w:sz w:val="24"/>
        </w:rPr>
        <w:t xml:space="preserve"> China,</w:t>
      </w:r>
      <w:r w:rsidRPr="003A2D4C">
        <w:rPr>
          <w:b/>
          <w:noProof/>
          <w:sz w:val="24"/>
        </w:rPr>
        <w:t xml:space="preserve"> </w:t>
      </w:r>
      <w:r>
        <w:rPr>
          <w:b/>
          <w:noProof/>
          <w:sz w:val="24"/>
        </w:rPr>
        <w:t>8</w:t>
      </w:r>
      <w:r w:rsidRPr="0093156E">
        <w:rPr>
          <w:b/>
          <w:noProof/>
          <w:sz w:val="24"/>
          <w:vertAlign w:val="superscript"/>
        </w:rPr>
        <w:t>th</w:t>
      </w:r>
      <w:r w:rsidRPr="003A2D4C">
        <w:rPr>
          <w:b/>
          <w:noProof/>
          <w:sz w:val="24"/>
        </w:rPr>
        <w:t xml:space="preserve"> – </w:t>
      </w:r>
      <w:r>
        <w:rPr>
          <w:b/>
          <w:noProof/>
          <w:sz w:val="24"/>
        </w:rPr>
        <w:t>12</w:t>
      </w:r>
      <w:r w:rsidRPr="0093156E">
        <w:rPr>
          <w:b/>
          <w:noProof/>
          <w:sz w:val="24"/>
          <w:vertAlign w:val="superscript"/>
        </w:rPr>
        <w:t>th</w:t>
      </w:r>
      <w:r w:rsidRPr="003A2D4C">
        <w:rPr>
          <w:b/>
          <w:noProof/>
          <w:sz w:val="24"/>
        </w:rPr>
        <w:t xml:space="preserve"> </w:t>
      </w:r>
      <w:r>
        <w:rPr>
          <w:b/>
          <w:noProof/>
          <w:sz w:val="24"/>
        </w:rPr>
        <w:t xml:space="preserve">April </w:t>
      </w:r>
      <w:r w:rsidRPr="003A2D4C">
        <w:rPr>
          <w:b/>
          <w:noProof/>
          <w:sz w:val="24"/>
        </w:rPr>
        <w:t>201</w:t>
      </w:r>
      <w:r>
        <w:rPr>
          <w:b/>
          <w:noProof/>
          <w:sz w:val="24"/>
        </w:rPr>
        <w:t>9</w:t>
      </w:r>
      <w:r w:rsidRPr="0093156E">
        <w:rPr>
          <w:b/>
          <w:noProof/>
          <w:sz w:val="24"/>
        </w:rPr>
        <w:tab/>
      </w:r>
      <w:r>
        <w:rPr>
          <w:rFonts w:cs="Arial"/>
          <w:b/>
          <w:sz w:val="24"/>
          <w:szCs w:val="24"/>
        </w:rPr>
        <w:t xml:space="preserve">  </w:t>
      </w:r>
    </w:p>
    <w:p w14:paraId="19110ACE" w14:textId="0ECD6543" w:rsidR="0047408E" w:rsidRPr="009A6513" w:rsidRDefault="005C236F" w:rsidP="00B719ED">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C713FA">
        <w:rPr>
          <w:b/>
          <w:noProof/>
          <w:sz w:val="24"/>
        </w:rPr>
        <w:t>1.2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2E6A134F" w:rsidR="0047408E" w:rsidRDefault="0047408E" w:rsidP="0069673E">
      <w:pPr>
        <w:pStyle w:val="CRCoverPage"/>
        <w:spacing w:line="276" w:lineRule="auto"/>
        <w:ind w:left="1988" w:hanging="1988"/>
        <w:rPr>
          <w:b/>
          <w:noProof/>
          <w:sz w:val="24"/>
        </w:rPr>
      </w:pPr>
      <w:bookmarkStart w:id="0" w:name="OLE_LINK1"/>
      <w:bookmarkStart w:id="1" w:name="OLE_LINK2"/>
      <w:r>
        <w:rPr>
          <w:b/>
          <w:noProof/>
          <w:sz w:val="24"/>
        </w:rPr>
        <w:t>Title:</w:t>
      </w:r>
      <w:r>
        <w:rPr>
          <w:b/>
          <w:noProof/>
          <w:sz w:val="24"/>
        </w:rPr>
        <w:tab/>
      </w:r>
      <w:r w:rsidR="007845D8">
        <w:rPr>
          <w:b/>
          <w:noProof/>
          <w:sz w:val="24"/>
        </w:rPr>
        <w:t xml:space="preserve">Discussion on </w:t>
      </w:r>
      <w:r w:rsidR="0029209A">
        <w:rPr>
          <w:b/>
          <w:noProof/>
          <w:sz w:val="24"/>
        </w:rPr>
        <w:t xml:space="preserve">SR </w:t>
      </w:r>
      <w:r w:rsidR="00DF49FC">
        <w:rPr>
          <w:b/>
          <w:noProof/>
          <w:sz w:val="24"/>
        </w:rPr>
        <w:t>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11D260B2" w14:textId="3E2B97E5" w:rsidR="0021342A" w:rsidRPr="008D024F" w:rsidRDefault="0021342A" w:rsidP="0021342A">
      <w:pPr>
        <w:pStyle w:val="ad"/>
        <w:spacing w:after="240" w:line="280" w:lineRule="exact"/>
        <w:rPr>
          <w:rFonts w:eastAsia="Malgun Gothic"/>
          <w:szCs w:val="20"/>
          <w:lang w:val="en-GB"/>
        </w:rPr>
      </w:pPr>
      <w:r w:rsidRPr="008D024F">
        <w:rPr>
          <w:rFonts w:eastAsia="Malgun Gothic"/>
          <w:szCs w:val="20"/>
          <w:lang w:val="en-GB"/>
        </w:rPr>
        <w:t xml:space="preserve">In last RAN2 meeting, one email discussion was triggered to discuss about some open issues related to SR in NR-U. During the email discussion, companies reached consensus on some issues e.g., handling on SR_COUNTER and sr-ProhibitTimer etc. </w:t>
      </w:r>
    </w:p>
    <w:p w14:paraId="5F2C3AC6" w14:textId="4D1545D3" w:rsidR="00B73696" w:rsidRPr="008D024F" w:rsidRDefault="0021342A" w:rsidP="00B719ED">
      <w:pPr>
        <w:spacing w:after="0"/>
        <w:rPr>
          <w:rFonts w:ascii="Times New Roman" w:eastAsia="Malgun Gothic" w:hAnsi="Times New Roman"/>
        </w:rPr>
      </w:pPr>
      <w:r w:rsidRPr="008D024F">
        <w:rPr>
          <w:rFonts w:ascii="Times New Roman" w:eastAsia="Malgun Gothic" w:hAnsi="Times New Roman"/>
        </w:rPr>
        <w:t>In this contribution, we would like to discuss about the issues which are not addressed or solved in the email discussion and give corresponding proposals.</w:t>
      </w:r>
    </w:p>
    <w:p w14:paraId="3AC10C50" w14:textId="14EAB630" w:rsidR="005C149D" w:rsidRDefault="00291158" w:rsidP="00DF1FD3">
      <w:pPr>
        <w:pStyle w:val="1"/>
      </w:pPr>
      <w:r>
        <w:t xml:space="preserve">2 </w:t>
      </w:r>
      <w:r w:rsidR="0030648E">
        <w:t>Discussion</w:t>
      </w:r>
    </w:p>
    <w:p w14:paraId="7C393A61" w14:textId="5F0397AB" w:rsidR="00393EEA" w:rsidRDefault="00393EEA" w:rsidP="00393EEA">
      <w:pPr>
        <w:pStyle w:val="2"/>
        <w:rPr>
          <w:lang w:eastAsia="zh-CN"/>
        </w:rPr>
      </w:pPr>
      <w:r>
        <w:t xml:space="preserve">2.1 SR </w:t>
      </w:r>
      <w:r w:rsidR="00B62C48">
        <w:t>transmission and configuration</w:t>
      </w:r>
    </w:p>
    <w:p w14:paraId="3652CE78" w14:textId="7A8B5814" w:rsidR="00B13E77" w:rsidRPr="008D024F" w:rsidRDefault="00B13E77" w:rsidP="004B189A">
      <w:pPr>
        <w:rPr>
          <w:rFonts w:ascii="Times New Roman" w:eastAsia="Malgun Gothic" w:hAnsi="Times New Roman"/>
        </w:rPr>
      </w:pPr>
      <w:r w:rsidRPr="008D024F">
        <w:rPr>
          <w:rFonts w:ascii="Times New Roman" w:eastAsia="Malgun Gothic" w:hAnsi="Times New Roman"/>
        </w:rPr>
        <w:t xml:space="preserve">The Scheduling Request (SR) is used for requesting UL-SCH resources for new transmission </w:t>
      </w:r>
      <w:r w:rsidRPr="008D024F">
        <w:rPr>
          <w:rFonts w:ascii="Times New Roman" w:eastAsia="Malgun Gothic" w:hAnsi="Times New Roman" w:hint="eastAsia"/>
        </w:rPr>
        <w:t>when there is new data arrival</w:t>
      </w:r>
      <w:r w:rsidRPr="008D024F">
        <w:rPr>
          <w:rFonts w:ascii="Times New Roman" w:eastAsia="Malgun Gothic" w:hAnsi="Times New Roman"/>
        </w:rPr>
        <w:t>.</w:t>
      </w:r>
    </w:p>
    <w:p w14:paraId="436EA604" w14:textId="13AFE699" w:rsidR="00F9405D" w:rsidRPr="008D024F" w:rsidRDefault="00F9405D" w:rsidP="004B189A">
      <w:pPr>
        <w:rPr>
          <w:rFonts w:ascii="Times New Roman" w:eastAsia="Malgun Gothic" w:hAnsi="Times New Roman"/>
        </w:rPr>
      </w:pPr>
      <w:r w:rsidRPr="008D024F">
        <w:rPr>
          <w:rFonts w:ascii="Times New Roman" w:eastAsia="Malgun Gothic" w:hAnsi="Times New Roman"/>
        </w:rPr>
        <w:t xml:space="preserve">In unlicensed spectrum, LBT is applied before performing a transmission. If LBT is not finished, the transmission will be dropped. </w:t>
      </w:r>
      <w:r w:rsidR="009C7BC2" w:rsidRPr="008D024F">
        <w:rPr>
          <w:rFonts w:ascii="Times New Roman" w:eastAsia="Malgun Gothic" w:hAnsi="Times New Roman"/>
        </w:rPr>
        <w:t xml:space="preserve">In LTE LAA, SR is not supported to be transmitted on unlicensed cells since the primary cell is always operated in licensed spectrum. Therefore, there is no impact on SR procedure in LTE LAA. </w:t>
      </w:r>
      <w:r w:rsidR="009C7BC2" w:rsidRPr="008D024F">
        <w:rPr>
          <w:rFonts w:ascii="Times New Roman" w:eastAsia="Malgun Gothic" w:hAnsi="Times New Roman" w:hint="eastAsia"/>
        </w:rPr>
        <w:t>H</w:t>
      </w:r>
      <w:r w:rsidR="009C7BC2" w:rsidRPr="008D024F">
        <w:rPr>
          <w:rFonts w:ascii="Times New Roman" w:eastAsia="Malgun Gothic" w:hAnsi="Times New Roman"/>
        </w:rPr>
        <w:t xml:space="preserve">owever, </w:t>
      </w:r>
      <w:r w:rsidR="0021342A" w:rsidRPr="008D024F">
        <w:rPr>
          <w:rFonts w:ascii="Times New Roman" w:eastAsia="Malgun Gothic" w:hAnsi="Times New Roman"/>
        </w:rPr>
        <w:t xml:space="preserve">in NR-U, </w:t>
      </w:r>
      <w:r w:rsidR="009C7BC2" w:rsidRPr="008D024F">
        <w:rPr>
          <w:rFonts w:ascii="Times New Roman" w:eastAsia="Malgun Gothic" w:hAnsi="Times New Roman"/>
        </w:rPr>
        <w:t>dual connectivity and standalone scenario</w:t>
      </w:r>
      <w:r w:rsidR="0021342A" w:rsidRPr="008D024F">
        <w:rPr>
          <w:rFonts w:ascii="Times New Roman" w:eastAsia="Malgun Gothic" w:hAnsi="Times New Roman"/>
        </w:rPr>
        <w:t xml:space="preserve"> are already agreed to be supported</w:t>
      </w:r>
      <w:r w:rsidR="009C7BC2" w:rsidRPr="008D024F">
        <w:rPr>
          <w:rFonts w:ascii="Times New Roman" w:eastAsia="Malgun Gothic" w:hAnsi="Times New Roman"/>
        </w:rPr>
        <w:t xml:space="preserve">. </w:t>
      </w:r>
      <w:r w:rsidR="0029209A" w:rsidRPr="008D024F">
        <w:rPr>
          <w:rFonts w:ascii="Times New Roman" w:eastAsia="Malgun Gothic" w:hAnsi="Times New Roman"/>
        </w:rPr>
        <w:t xml:space="preserve">In that case the SR resource </w:t>
      </w:r>
      <w:r w:rsidR="009C7BC2" w:rsidRPr="008D024F">
        <w:rPr>
          <w:rFonts w:ascii="Times New Roman" w:eastAsia="Malgun Gothic" w:hAnsi="Times New Roman"/>
        </w:rPr>
        <w:t xml:space="preserve">needs </w:t>
      </w:r>
      <w:r w:rsidR="0029209A" w:rsidRPr="008D024F">
        <w:rPr>
          <w:rFonts w:ascii="Times New Roman" w:eastAsia="Malgun Gothic" w:hAnsi="Times New Roman"/>
        </w:rPr>
        <w:t xml:space="preserve">be configured on NR-U </w:t>
      </w:r>
      <w:r w:rsidR="00AC4CB7" w:rsidRPr="008D024F">
        <w:rPr>
          <w:rFonts w:ascii="Times New Roman" w:eastAsia="Malgun Gothic" w:hAnsi="Times New Roman"/>
        </w:rPr>
        <w:t>SpCell</w:t>
      </w:r>
      <w:r w:rsidR="0029209A" w:rsidRPr="008D024F">
        <w:rPr>
          <w:rFonts w:ascii="Times New Roman" w:eastAsia="Malgun Gothic" w:hAnsi="Times New Roman"/>
        </w:rPr>
        <w:t xml:space="preserve">. </w:t>
      </w:r>
      <w:r w:rsidR="00B13E77" w:rsidRPr="008D024F">
        <w:rPr>
          <w:rFonts w:ascii="Times New Roman" w:eastAsia="Malgun Gothic" w:hAnsi="Times New Roman"/>
        </w:rPr>
        <w:t>If the SR transmission is dropped due to LBT</w:t>
      </w:r>
      <w:r w:rsidR="00085906" w:rsidRPr="008D024F">
        <w:rPr>
          <w:rFonts w:ascii="Times New Roman" w:eastAsia="Malgun Gothic" w:hAnsi="Times New Roman"/>
        </w:rPr>
        <w:t xml:space="preserve"> failure</w:t>
      </w:r>
      <w:r w:rsidR="00B13E77" w:rsidRPr="008D024F">
        <w:rPr>
          <w:rFonts w:ascii="Times New Roman" w:eastAsia="Malgun Gothic" w:hAnsi="Times New Roman"/>
        </w:rPr>
        <w:t>, the UE has to wait for the next SR opportunity</w:t>
      </w:r>
      <w:r w:rsidR="0029209A" w:rsidRPr="008D024F">
        <w:rPr>
          <w:rFonts w:ascii="Times New Roman" w:eastAsia="Malgun Gothic" w:hAnsi="Times New Roman"/>
        </w:rPr>
        <w:t xml:space="preserve"> and additional scheduling latency is introduced</w:t>
      </w:r>
      <w:r w:rsidR="00B13E77" w:rsidRPr="008D024F">
        <w:rPr>
          <w:rFonts w:ascii="Times New Roman" w:eastAsia="Malgun Gothic" w:hAnsi="Times New Roman"/>
        </w:rPr>
        <w:t xml:space="preserve">. </w:t>
      </w:r>
    </w:p>
    <w:p w14:paraId="67B24BFD" w14:textId="7218D310" w:rsidR="00F9405D" w:rsidRDefault="00F9405D" w:rsidP="00F9405D">
      <w:pPr>
        <w:rPr>
          <w:b/>
        </w:rPr>
      </w:pPr>
      <w:r w:rsidRPr="00780287">
        <w:rPr>
          <w:b/>
        </w:rPr>
        <w:t>Ob</w:t>
      </w:r>
      <w:r w:rsidR="0029209A">
        <w:rPr>
          <w:b/>
        </w:rPr>
        <w:t xml:space="preserve">servation 1: SR transmission on an unlicensed carrier </w:t>
      </w:r>
      <w:r w:rsidRPr="00780287">
        <w:rPr>
          <w:b/>
        </w:rPr>
        <w:t xml:space="preserve">may be blocked due to LBT failure, which will introduce additional scheduling latency. </w:t>
      </w:r>
    </w:p>
    <w:p w14:paraId="43C965C5" w14:textId="36829F59" w:rsidR="009C7BC2" w:rsidRPr="008D024F" w:rsidRDefault="002B68F9" w:rsidP="00F9405D">
      <w:pPr>
        <w:rPr>
          <w:rFonts w:ascii="Times New Roman" w:eastAsia="Malgun Gothic" w:hAnsi="Times New Roman"/>
        </w:rPr>
      </w:pPr>
      <w:r w:rsidRPr="008D024F">
        <w:rPr>
          <w:rFonts w:ascii="Times New Roman" w:eastAsia="Malgun Gothic" w:hAnsi="Times New Roman"/>
        </w:rPr>
        <w:t>There</w:t>
      </w:r>
      <w:r w:rsidR="004A19FE" w:rsidRPr="008D024F">
        <w:rPr>
          <w:rFonts w:ascii="Times New Roman" w:eastAsia="Malgun Gothic" w:hAnsi="Times New Roman"/>
        </w:rPr>
        <w:t xml:space="preserve"> was some discussion on the additional opportunities for SR transmission and some candidates are listed for s</w:t>
      </w:r>
      <w:r w:rsidRPr="008D024F">
        <w:rPr>
          <w:rFonts w:ascii="Times New Roman" w:eastAsia="Malgun Gothic" w:hAnsi="Times New Roman"/>
        </w:rPr>
        <w:t>election.</w:t>
      </w:r>
      <w:r w:rsidRPr="008D024F">
        <w:rPr>
          <w:rFonts w:ascii="Times New Roman" w:eastAsia="Malgun Gothic" w:hAnsi="Times New Roman" w:hint="eastAsia"/>
        </w:rPr>
        <w:t xml:space="preserve"> </w:t>
      </w:r>
      <w:r w:rsidRPr="008D024F">
        <w:rPr>
          <w:rFonts w:ascii="Times New Roman" w:eastAsia="Malgun Gothic" w:hAnsi="Times New Roman"/>
        </w:rPr>
        <w:t>Actually t</w:t>
      </w:r>
      <w:r w:rsidR="009C7BC2" w:rsidRPr="008D024F">
        <w:rPr>
          <w:rFonts w:ascii="Times New Roman" w:eastAsia="Malgun Gothic" w:hAnsi="Times New Roman" w:hint="eastAsia"/>
        </w:rPr>
        <w:t xml:space="preserve">he </w:t>
      </w:r>
      <w:r w:rsidR="009C7BC2" w:rsidRPr="008D024F">
        <w:rPr>
          <w:rFonts w:ascii="Times New Roman" w:eastAsia="Malgun Gothic" w:hAnsi="Times New Roman"/>
        </w:rPr>
        <w:t xml:space="preserve">most straightforward solution to increase the SR transmission opportunities is to configure dense SR resource. In this case, the UE is able to try to access the resource for another attempt in case of LBT failure quickly and the impact on latency is relieved. However, </w:t>
      </w:r>
      <w:r w:rsidR="00813E3E" w:rsidRPr="008D024F">
        <w:rPr>
          <w:rFonts w:ascii="Times New Roman" w:eastAsia="Malgun Gothic" w:hAnsi="Times New Roman"/>
        </w:rPr>
        <w:t xml:space="preserve">as mentioned in the email discussion, </w:t>
      </w:r>
      <w:r w:rsidR="009C7BC2" w:rsidRPr="008D024F">
        <w:rPr>
          <w:rFonts w:ascii="Times New Roman" w:eastAsia="Malgun Gothic" w:hAnsi="Times New Roman"/>
        </w:rPr>
        <w:t>the detailed design as well as the feasibility needs to be discussed in RAN1.</w:t>
      </w:r>
    </w:p>
    <w:p w14:paraId="5A1CA6DC" w14:textId="26DF56A1" w:rsidR="0019071C" w:rsidRPr="008D024F" w:rsidRDefault="00CA05FE" w:rsidP="00F9405D">
      <w:pPr>
        <w:rPr>
          <w:rFonts w:ascii="Times New Roman" w:eastAsia="Malgun Gothic" w:hAnsi="Times New Roman"/>
        </w:rPr>
      </w:pPr>
      <w:r w:rsidRPr="008D024F">
        <w:rPr>
          <w:rFonts w:ascii="Times New Roman" w:eastAsia="Malgun Gothic" w:hAnsi="Times New Roman"/>
        </w:rPr>
        <w:t xml:space="preserve">In </w:t>
      </w:r>
      <w:r w:rsidR="00085906" w:rsidRPr="008D024F">
        <w:rPr>
          <w:rFonts w:ascii="Times New Roman" w:eastAsia="Malgun Gothic" w:hAnsi="Times New Roman"/>
        </w:rPr>
        <w:t xml:space="preserve">Rel-15 </w:t>
      </w:r>
      <w:r w:rsidRPr="008D024F">
        <w:rPr>
          <w:rFonts w:ascii="Times New Roman" w:eastAsia="Malgun Gothic" w:hAnsi="Times New Roman"/>
        </w:rPr>
        <w:t>NR</w:t>
      </w:r>
      <w:r w:rsidR="009C7BC2" w:rsidRPr="008D024F">
        <w:rPr>
          <w:rFonts w:ascii="Times New Roman" w:eastAsia="Malgun Gothic" w:hAnsi="Times New Roman"/>
        </w:rPr>
        <w:t>,</w:t>
      </w:r>
      <w:r w:rsidRPr="008D024F">
        <w:rPr>
          <w:rFonts w:ascii="Times New Roman" w:eastAsia="Malgun Gothic" w:hAnsi="Times New Roman"/>
        </w:rPr>
        <w:t xml:space="preserve"> </w:t>
      </w:r>
      <w:r w:rsidR="00AC4CB7" w:rsidRPr="008D024F">
        <w:rPr>
          <w:rFonts w:ascii="Times New Roman" w:eastAsia="Malgun Gothic" w:hAnsi="Times New Roman"/>
        </w:rPr>
        <w:t>multiple SR configurations were agreed to be supported.</w:t>
      </w:r>
      <w:r w:rsidR="0019071C" w:rsidRPr="008D024F">
        <w:rPr>
          <w:rFonts w:ascii="Times New Roman" w:eastAsia="Malgun Gothic" w:hAnsi="Times New Roman"/>
        </w:rPr>
        <w:t xml:space="preserve"> For NR-U, we believe multiple SR configurations can be inherited to NR-U to </w:t>
      </w:r>
      <w:r w:rsidR="00E41C75" w:rsidRPr="008D024F">
        <w:rPr>
          <w:rFonts w:ascii="Times New Roman" w:eastAsia="Malgun Gothic" w:hAnsi="Times New Roman"/>
        </w:rPr>
        <w:t>differentiate different traffics based on</w:t>
      </w:r>
      <w:r w:rsidR="0019071C" w:rsidRPr="008D024F">
        <w:rPr>
          <w:rFonts w:ascii="Times New Roman" w:eastAsia="Malgun Gothic" w:hAnsi="Times New Roman"/>
        </w:rPr>
        <w:t xml:space="preserve"> the</w:t>
      </w:r>
      <w:r w:rsidR="00E41C75" w:rsidRPr="008D024F">
        <w:rPr>
          <w:rFonts w:ascii="Times New Roman" w:eastAsia="Malgun Gothic" w:hAnsi="Times New Roman"/>
        </w:rPr>
        <w:t>ir</w:t>
      </w:r>
      <w:r w:rsidR="0019071C" w:rsidRPr="008D024F">
        <w:rPr>
          <w:rFonts w:ascii="Times New Roman" w:eastAsia="Malgun Gothic" w:hAnsi="Times New Roman"/>
        </w:rPr>
        <w:t xml:space="preserve"> QoS requirement.</w:t>
      </w:r>
    </w:p>
    <w:p w14:paraId="0D81983C" w14:textId="418FEEFA" w:rsidR="0019071C" w:rsidRDefault="0019071C" w:rsidP="00F9405D">
      <w:r>
        <w:rPr>
          <w:b/>
        </w:rPr>
        <w:t xml:space="preserve">Proposal </w:t>
      </w:r>
      <w:r w:rsidR="00DC437A">
        <w:rPr>
          <w:b/>
        </w:rPr>
        <w:t>1</w:t>
      </w:r>
      <w:r w:rsidRPr="00780287">
        <w:rPr>
          <w:b/>
        </w:rPr>
        <w:t xml:space="preserve">: </w:t>
      </w:r>
      <w:r w:rsidR="0039044E">
        <w:rPr>
          <w:b/>
        </w:rPr>
        <w:t>M</w:t>
      </w:r>
      <w:r>
        <w:rPr>
          <w:b/>
        </w:rPr>
        <w:t>ultiple SR configurations can be supported to NR-U</w:t>
      </w:r>
      <w:r w:rsidR="00B13212">
        <w:rPr>
          <w:b/>
        </w:rPr>
        <w:t xml:space="preserve"> cells</w:t>
      </w:r>
      <w:r w:rsidRPr="00780287">
        <w:rPr>
          <w:b/>
        </w:rPr>
        <w:t xml:space="preserve">. </w:t>
      </w:r>
    </w:p>
    <w:p w14:paraId="2365B8DF" w14:textId="7B2A4649" w:rsidR="00393EEA" w:rsidRDefault="00393EEA" w:rsidP="00393EEA">
      <w:pPr>
        <w:pStyle w:val="2"/>
      </w:pPr>
      <w:r>
        <w:t>2.2 SR trigger and cancellation</w:t>
      </w:r>
    </w:p>
    <w:p w14:paraId="1685DEBF" w14:textId="15CECDAC" w:rsidR="00393EEA" w:rsidRPr="00393EEA" w:rsidRDefault="00393EEA" w:rsidP="00393EEA">
      <w:pPr>
        <w:rPr>
          <w:sz w:val="22"/>
          <w:lang w:val="en-US"/>
        </w:rPr>
      </w:pPr>
      <w:r w:rsidRPr="00393EEA">
        <w:rPr>
          <w:sz w:val="22"/>
          <w:lang w:val="en-US"/>
        </w:rPr>
        <w:t xml:space="preserve">2.2.1 SR </w:t>
      </w:r>
      <w:r>
        <w:rPr>
          <w:sz w:val="22"/>
          <w:lang w:val="en-US"/>
        </w:rPr>
        <w:t>trigger</w:t>
      </w:r>
    </w:p>
    <w:p w14:paraId="4B77E072" w14:textId="6D413FE4" w:rsidR="00393EEA" w:rsidRDefault="00393EEA" w:rsidP="00393EEA">
      <w:pPr>
        <w:rPr>
          <w:lang w:val="en-US" w:eastAsia="zh-CN"/>
        </w:rPr>
      </w:pPr>
      <w:r>
        <w:rPr>
          <w:lang w:val="en-US" w:eastAsia="zh-CN"/>
        </w:rPr>
        <w:t xml:space="preserve">In NR, the SR triggering condition is specified as below: </w:t>
      </w:r>
    </w:p>
    <w:p w14:paraId="7C32736F" w14:textId="77777777" w:rsidR="00393EEA" w:rsidRPr="000B541D" w:rsidRDefault="00393EEA" w:rsidP="00393EEA">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14:paraId="36836DA6" w14:textId="77777777" w:rsidR="00393EEA" w:rsidRPr="000B541D" w:rsidRDefault="00393EEA" w:rsidP="00393EEA">
      <w:pPr>
        <w:pStyle w:val="B3"/>
        <w:rPr>
          <w:noProof/>
        </w:rPr>
      </w:pPr>
      <w:r w:rsidRPr="000B541D">
        <w:rPr>
          <w:noProof/>
        </w:rPr>
        <w:t>3&gt;</w:t>
      </w:r>
      <w:r w:rsidRPr="000B541D">
        <w:rPr>
          <w:noProof/>
        </w:rPr>
        <w:tab/>
        <w:t>if there is no UL-SCH resource available for a new transmission; or</w:t>
      </w:r>
    </w:p>
    <w:p w14:paraId="6B124AC0" w14:textId="77777777" w:rsidR="00393EEA" w:rsidRPr="000B541D" w:rsidRDefault="00393EEA" w:rsidP="00393EEA">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Pr="000B541D">
        <w:rPr>
          <w:noProof/>
        </w:rPr>
        <w:t xml:space="preserve"> is set to </w:t>
      </w:r>
      <w:r w:rsidRPr="000B541D">
        <w:rPr>
          <w:i/>
          <w:noProof/>
        </w:rPr>
        <w:t>false</w:t>
      </w:r>
      <w:r w:rsidRPr="000B541D">
        <w:rPr>
          <w:noProof/>
        </w:rPr>
        <w:t>; or</w:t>
      </w:r>
    </w:p>
    <w:p w14:paraId="37CA9299" w14:textId="77777777" w:rsidR="00393EEA" w:rsidRPr="000B541D" w:rsidRDefault="00393EEA" w:rsidP="00393EEA">
      <w:pPr>
        <w:pStyle w:val="B3"/>
        <w:rPr>
          <w:noProof/>
        </w:rPr>
      </w:pPr>
      <w:r w:rsidRPr="000B541D">
        <w:rPr>
          <w:noProof/>
        </w:rPr>
        <w:t>3&gt;</w:t>
      </w:r>
      <w:r w:rsidRPr="000B541D">
        <w:rPr>
          <w:noProof/>
        </w:rPr>
        <w:tab/>
        <w:t xml:space="preserve">if the UL-SCH resources available for a new transmission do not meet the LCP mapping restrictions (see subclause 5.4.3.1) configured for the </w:t>
      </w:r>
      <w:r w:rsidRPr="000B541D">
        <w:rPr>
          <w:noProof/>
          <w:lang w:eastAsia="ko-KR"/>
        </w:rPr>
        <w:t>logical channel</w:t>
      </w:r>
      <w:r w:rsidRPr="000B541D">
        <w:rPr>
          <w:noProof/>
        </w:rPr>
        <w:t xml:space="preserve"> that triggered the BSR:</w:t>
      </w:r>
    </w:p>
    <w:p w14:paraId="7166D251" w14:textId="77777777" w:rsidR="00393EEA" w:rsidRPr="000B541D" w:rsidRDefault="00393EEA" w:rsidP="00393EEA">
      <w:pPr>
        <w:pStyle w:val="B4"/>
        <w:rPr>
          <w:noProof/>
        </w:rPr>
      </w:pPr>
      <w:r w:rsidRPr="000B541D">
        <w:rPr>
          <w:noProof/>
          <w:lang w:eastAsia="ko-KR"/>
        </w:rPr>
        <w:t>4&gt;</w:t>
      </w:r>
      <w:r w:rsidRPr="000B541D">
        <w:rPr>
          <w:noProof/>
        </w:rPr>
        <w:tab/>
      </w:r>
      <w:r w:rsidRPr="000B541D">
        <w:rPr>
          <w:noProof/>
          <w:lang w:eastAsia="ko-KR"/>
        </w:rPr>
        <w:t xml:space="preserve">trigger </w:t>
      </w:r>
      <w:r w:rsidRPr="000B541D">
        <w:rPr>
          <w:noProof/>
        </w:rPr>
        <w:t>a Scheduling Request.</w:t>
      </w:r>
    </w:p>
    <w:p w14:paraId="68879174" w14:textId="7D9115D4" w:rsidR="00393EEA" w:rsidRPr="00D35B57" w:rsidRDefault="00B62C48" w:rsidP="00EC5D18">
      <w:pPr>
        <w:pStyle w:val="B3"/>
        <w:ind w:left="0" w:firstLine="0"/>
        <w:jc w:val="both"/>
      </w:pPr>
      <w:r>
        <w:rPr>
          <w:noProof/>
        </w:rPr>
        <w:t>Durint the email discussion, there was some discussion on general procedure including trigger and cancellation. And the conclusion is that as</w:t>
      </w:r>
      <w:r w:rsidRPr="00B62C48">
        <w:rPr>
          <w:noProof/>
        </w:rPr>
        <w:t xml:space="preserve"> a baseline, R15 SR triggering is reused for NR-U.</w:t>
      </w:r>
      <w:r>
        <w:rPr>
          <w:noProof/>
        </w:rPr>
        <w:t xml:space="preserve"> However, there was still some </w:t>
      </w:r>
      <w:r w:rsidR="00EC5D18">
        <w:rPr>
          <w:noProof/>
        </w:rPr>
        <w:t xml:space="preserve">further </w:t>
      </w:r>
      <w:r>
        <w:rPr>
          <w:noProof/>
        </w:rPr>
        <w:t xml:space="preserve">enhancement proposed </w:t>
      </w:r>
      <w:r w:rsidR="00EC5D18">
        <w:rPr>
          <w:noProof/>
        </w:rPr>
        <w:t>on SR triggering</w:t>
      </w:r>
      <w:r w:rsidR="002E7DD8">
        <w:rPr>
          <w:noProof/>
        </w:rPr>
        <w:t xml:space="preserve"> </w:t>
      </w:r>
      <w:r w:rsidR="00393EEA" w:rsidRPr="00D35B57">
        <w:rPr>
          <w:noProof/>
        </w:rPr>
        <w:t xml:space="preserve">e.g., </w:t>
      </w:r>
      <w:r w:rsidR="00393EEA" w:rsidRPr="00D35B57">
        <w:t xml:space="preserve">when </w:t>
      </w:r>
      <w:r w:rsidR="004030EA">
        <w:t>configured grant</w:t>
      </w:r>
      <w:r w:rsidR="00393EEA" w:rsidRPr="00D35B57">
        <w:t xml:space="preserve"> is configured and activated logical channels allowed to use </w:t>
      </w:r>
      <w:r w:rsidR="004030EA">
        <w:t xml:space="preserve">the configured grant on unlicensed </w:t>
      </w:r>
      <w:r w:rsidR="004030EA">
        <w:lastRenderedPageBreak/>
        <w:t>spectrum</w:t>
      </w:r>
      <w:r w:rsidR="00393EEA" w:rsidRPr="00D35B57">
        <w:t xml:space="preserve"> may not trigger SR. This is because data or the regular BSR of these logical channels can be se</w:t>
      </w:r>
      <w:r w:rsidR="004030EA">
        <w:t>nt over the configured grant</w:t>
      </w:r>
      <w:r w:rsidR="008D024F">
        <w:t>.</w:t>
      </w:r>
    </w:p>
    <w:p w14:paraId="33E3F86A" w14:textId="39C6ABE3" w:rsidR="00393EEA" w:rsidRPr="00D35B57" w:rsidRDefault="00393EEA" w:rsidP="00393EEA">
      <w:pPr>
        <w:pStyle w:val="B3"/>
        <w:ind w:left="0" w:firstLine="0"/>
        <w:jc w:val="both"/>
      </w:pPr>
      <w:r w:rsidRPr="00D35B57">
        <w:t>Actually, we don’t think it is necessary to have such restriction on SR triggering for the following r</w:t>
      </w:r>
      <w:r w:rsidR="004030EA">
        <w:t>easons. Firstly, even though the configured grant</w:t>
      </w:r>
      <w:r w:rsidRPr="00D35B57">
        <w:t xml:space="preserve"> is configured and activated, it does not mean every transmission opportunity </w:t>
      </w:r>
      <w:r w:rsidR="004030EA">
        <w:t xml:space="preserve">on the configured grant </w:t>
      </w:r>
      <w:r w:rsidRPr="00D35B57">
        <w:t xml:space="preserve">can be utilized as this depends on </w:t>
      </w:r>
      <w:bookmarkStart w:id="2" w:name="OLE_LINK136"/>
      <w:bookmarkStart w:id="3" w:name="OLE_LINK137"/>
      <w:r w:rsidRPr="00D35B57">
        <w:t>whether LBT is successful</w:t>
      </w:r>
      <w:bookmarkEnd w:id="2"/>
      <w:bookmarkEnd w:id="3"/>
      <w:r w:rsidRPr="00D35B57">
        <w:t xml:space="preserve"> or not. If </w:t>
      </w:r>
      <w:r w:rsidR="004030EA">
        <w:t>the configured grant</w:t>
      </w:r>
      <w:r w:rsidRPr="00D35B57">
        <w:t xml:space="preserve"> can not be utilized and SR is not triggered, then unnecessary transmission delay may be introduced. Secondly, SR is triggered does not mean SR is transmitted, that is, when </w:t>
      </w:r>
      <w:r w:rsidR="004030EA">
        <w:t xml:space="preserve">the configured grant resource </w:t>
      </w:r>
      <w:r w:rsidRPr="00D35B57">
        <w:t>comes firstly, a MAC PDU including BSR is transmitted or</w:t>
      </w:r>
      <w:r w:rsidRPr="00D35B57">
        <w:rPr>
          <w:noProof/>
        </w:rPr>
        <w:t xml:space="preserve"> even all pending data available for transmission</w:t>
      </w:r>
      <w:r w:rsidRPr="00D35B57">
        <w:t xml:space="preserve"> is accommodated, then SR is cancelled before the next SR transmission opportunity arrives. Thirdly, in Rel-1</w:t>
      </w:r>
      <w:r w:rsidR="004030EA">
        <w:t>5</w:t>
      </w:r>
      <w:r w:rsidRPr="00D35B57">
        <w:t xml:space="preserve"> </w:t>
      </w:r>
      <w:r w:rsidR="004030EA">
        <w:t>FeLAA</w:t>
      </w:r>
      <w:r w:rsidRPr="00D35B57">
        <w:t>, pre-allocated resource</w:t>
      </w:r>
      <w:r w:rsidR="004030EA">
        <w:t xml:space="preserve"> AUL</w:t>
      </w:r>
      <w:r w:rsidRPr="00D35B57">
        <w:t xml:space="preserve"> which is similar as </w:t>
      </w:r>
      <w:r w:rsidR="004030EA">
        <w:t>the configured grant in NR-U</w:t>
      </w:r>
      <w:r w:rsidRPr="00D35B57">
        <w:t xml:space="preserve"> was introduced without any enhancement on SR triggering since we think it is not a problem to transmit some unnecessary SR. Therefore, based on the above analysis, there is no need to introduce any enhancement on SR triggering </w:t>
      </w:r>
      <w:r w:rsidR="000B1544">
        <w:t>in NR-U</w:t>
      </w:r>
      <w:r w:rsidRPr="00D35B57">
        <w:t xml:space="preserve">. </w:t>
      </w:r>
    </w:p>
    <w:p w14:paraId="4BBDDC37" w14:textId="40087578" w:rsidR="00393EEA" w:rsidRPr="00D35B57" w:rsidRDefault="00393EEA" w:rsidP="00393EEA">
      <w:pPr>
        <w:pStyle w:val="B3"/>
        <w:ind w:left="0" w:firstLine="0"/>
        <w:rPr>
          <w:b/>
        </w:rPr>
      </w:pPr>
      <w:bookmarkStart w:id="4" w:name="OLE_LINK167"/>
      <w:bookmarkStart w:id="5" w:name="OLE_LINK168"/>
      <w:bookmarkStart w:id="6" w:name="OLE_LINK148"/>
      <w:bookmarkStart w:id="7" w:name="OLE_LINK149"/>
      <w:r w:rsidRPr="00D35B57">
        <w:rPr>
          <w:b/>
        </w:rPr>
        <w:t xml:space="preserve">Proposal </w:t>
      </w:r>
      <w:r w:rsidR="00DC437A">
        <w:rPr>
          <w:b/>
        </w:rPr>
        <w:t>2</w:t>
      </w:r>
      <w:r w:rsidRPr="00D35B57">
        <w:rPr>
          <w:b/>
        </w:rPr>
        <w:t xml:space="preserve">: No enhancement on SR triggering will be introduced in </w:t>
      </w:r>
      <w:r w:rsidR="0077151E">
        <w:rPr>
          <w:b/>
        </w:rPr>
        <w:t>NR-U</w:t>
      </w:r>
      <w:r w:rsidRPr="00D35B57">
        <w:rPr>
          <w:b/>
        </w:rPr>
        <w:t>.</w:t>
      </w:r>
      <w:bookmarkEnd w:id="4"/>
      <w:bookmarkEnd w:id="5"/>
      <w:r w:rsidRPr="00D35B57">
        <w:rPr>
          <w:b/>
        </w:rPr>
        <w:t xml:space="preserve"> No specification changes are needed.   </w:t>
      </w:r>
    </w:p>
    <w:bookmarkEnd w:id="6"/>
    <w:bookmarkEnd w:id="7"/>
    <w:p w14:paraId="686A5F87" w14:textId="4747E2F1" w:rsidR="00393EEA" w:rsidRPr="00393EEA" w:rsidRDefault="00393EEA" w:rsidP="00393EEA">
      <w:pPr>
        <w:rPr>
          <w:sz w:val="22"/>
          <w:lang w:val="en-US"/>
        </w:rPr>
      </w:pPr>
      <w:r w:rsidRPr="00393EEA">
        <w:rPr>
          <w:sz w:val="22"/>
          <w:lang w:val="en-US"/>
        </w:rPr>
        <w:t xml:space="preserve">2.2.1 SR </w:t>
      </w:r>
      <w:r>
        <w:rPr>
          <w:sz w:val="22"/>
          <w:lang w:val="en-US"/>
        </w:rPr>
        <w:t>cancellation</w:t>
      </w:r>
    </w:p>
    <w:p w14:paraId="33261341" w14:textId="77777777" w:rsidR="004030EA" w:rsidRPr="00B62C48" w:rsidRDefault="004030EA" w:rsidP="00393EEA">
      <w:pPr>
        <w:rPr>
          <w:rFonts w:ascii="Times New Roman" w:eastAsia="Malgun Gothic" w:hAnsi="Times New Roman"/>
        </w:rPr>
      </w:pPr>
      <w:r w:rsidRPr="00B62C48">
        <w:rPr>
          <w:rFonts w:ascii="Times New Roman" w:eastAsia="Malgun Gothic" w:hAnsi="Times New Roman"/>
        </w:rPr>
        <w:t>When an SR is triggered, it shall be considered as pending until it is cancelled. 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 All pending SR(s) shall be cancelled and each respective sr-ProhibitTimer shall be stopped when the UL grant(s) can accommodate all pending data available for transmission.</w:t>
      </w:r>
    </w:p>
    <w:p w14:paraId="7B8412EB" w14:textId="709F6DFC" w:rsidR="002E7DD8" w:rsidRPr="00885325" w:rsidRDefault="002E7DD8" w:rsidP="002E7DD8">
      <w:pPr>
        <w:jc w:val="left"/>
        <w:rPr>
          <w:rFonts w:ascii="Times New Roman" w:eastAsia="Malgun Gothic" w:hAnsi="Times New Roman"/>
        </w:rPr>
      </w:pPr>
      <w:r w:rsidRPr="00885325">
        <w:rPr>
          <w:rFonts w:ascii="Times New Roman" w:eastAsia="Malgun Gothic" w:hAnsi="Times New Roman"/>
        </w:rPr>
        <w:t xml:space="preserve">Then, </w:t>
      </w:r>
      <w:r w:rsidR="00885325">
        <w:rPr>
          <w:rFonts w:ascii="Times New Roman" w:eastAsia="Malgun Gothic" w:hAnsi="Times New Roman"/>
        </w:rPr>
        <w:t xml:space="preserve">in NR-U, </w:t>
      </w:r>
      <w:r w:rsidRPr="00885325">
        <w:rPr>
          <w:rFonts w:ascii="Times New Roman" w:eastAsia="Malgun Gothic" w:hAnsi="Times New Roman"/>
        </w:rPr>
        <w:t>the question is, if the MAC PDU containing the BSR or the UL grant accommodating all the data fails to be transmitted due to LBT fails, should the SR still be cancelled.</w:t>
      </w:r>
    </w:p>
    <w:p w14:paraId="6E253911" w14:textId="77777777" w:rsidR="008D024F" w:rsidRDefault="002E7DD8" w:rsidP="008D024F">
      <w:pPr>
        <w:pStyle w:val="B3"/>
        <w:ind w:left="0" w:firstLine="0"/>
      </w:pPr>
      <w:r w:rsidRPr="00885325">
        <w:t xml:space="preserve">Hence, two options for the timing for the cancellation (1) cancelation at the actual transmission of MAC PDU containing the BSR/all the data (2) cancellation at the assembly of the MAC PDU. </w:t>
      </w:r>
      <w:bookmarkStart w:id="8" w:name="OLE_LINK169"/>
      <w:bookmarkStart w:id="9" w:name="OLE_LINK170"/>
      <w:bookmarkStart w:id="10" w:name="OLE_LINK163"/>
      <w:bookmarkStart w:id="11" w:name="OLE_LINK164"/>
    </w:p>
    <w:p w14:paraId="09FAF943" w14:textId="566FCEF7" w:rsidR="00393EEA" w:rsidRPr="008D024F" w:rsidRDefault="00393EEA" w:rsidP="008D024F">
      <w:pPr>
        <w:pStyle w:val="B3"/>
        <w:ind w:left="0" w:firstLine="0"/>
        <w:rPr>
          <w:b/>
        </w:rPr>
      </w:pPr>
      <w:r w:rsidRPr="00D35B57">
        <w:rPr>
          <w:b/>
        </w:rPr>
        <w:t xml:space="preserve">Proposal </w:t>
      </w:r>
      <w:r w:rsidR="00DC437A">
        <w:rPr>
          <w:b/>
        </w:rPr>
        <w:t>3</w:t>
      </w:r>
      <w:r w:rsidRPr="00D35B57">
        <w:rPr>
          <w:b/>
        </w:rPr>
        <w:t xml:space="preserve">: </w:t>
      </w:r>
      <w:bookmarkEnd w:id="8"/>
      <w:bookmarkEnd w:id="9"/>
      <w:r w:rsidR="00885325">
        <w:rPr>
          <w:b/>
        </w:rPr>
        <w:t xml:space="preserve">RAN2 to discuss to cancel the SR at the actual transmission of MAC PDU containing the BSR/all the data or at the assembly of the MAC PDU. </w:t>
      </w:r>
      <w:r w:rsidRPr="00D35B57">
        <w:rPr>
          <w:b/>
        </w:rPr>
        <w:t xml:space="preserve"> </w:t>
      </w:r>
      <w:bookmarkEnd w:id="10"/>
      <w:bookmarkEnd w:id="11"/>
    </w:p>
    <w:p w14:paraId="75900F28" w14:textId="33B574F3" w:rsidR="00D76DB5" w:rsidRDefault="0030648E" w:rsidP="00F047C5">
      <w:pPr>
        <w:pStyle w:val="1"/>
      </w:pPr>
      <w:r>
        <w:t>3</w:t>
      </w:r>
      <w:r w:rsidR="00D76DB5">
        <w:t xml:space="preserve"> Conclusion</w:t>
      </w:r>
    </w:p>
    <w:p w14:paraId="0AE3770D" w14:textId="535AD595" w:rsidR="007634B3" w:rsidRPr="008D024F" w:rsidRDefault="008B79B0" w:rsidP="002F7D71">
      <w:pPr>
        <w:rPr>
          <w:rFonts w:ascii="Times New Roman" w:eastAsia="Malgun Gothic" w:hAnsi="Times New Roman"/>
        </w:rPr>
      </w:pPr>
      <w:r w:rsidRPr="008D024F">
        <w:rPr>
          <w:rFonts w:ascii="Times New Roman" w:eastAsia="Malgun Gothic" w:hAnsi="Times New Roman"/>
        </w:rPr>
        <w:t>Based on the discussions above, we have the following observations and proposals:</w:t>
      </w:r>
    </w:p>
    <w:p w14:paraId="5560D986" w14:textId="77777777" w:rsidR="008D23DA" w:rsidRPr="008D024F" w:rsidRDefault="008D23DA" w:rsidP="008D23DA">
      <w:pPr>
        <w:rPr>
          <w:rFonts w:ascii="Times New Roman" w:eastAsia="Malgun Gothic" w:hAnsi="Times New Roman"/>
          <w:b/>
        </w:rPr>
      </w:pPr>
      <w:r w:rsidRPr="008D024F">
        <w:rPr>
          <w:rFonts w:ascii="Times New Roman" w:eastAsia="Malgun Gothic" w:hAnsi="Times New Roman"/>
          <w:b/>
        </w:rPr>
        <w:t xml:space="preserve">Observation 1: SR transmission on an unlicensed carrier may be blocked due to LBT failure, which will introduce additional scheduling latency. </w:t>
      </w:r>
    </w:p>
    <w:p w14:paraId="56130457" w14:textId="7E377658" w:rsidR="0019071C" w:rsidRPr="008D024F" w:rsidRDefault="0019071C" w:rsidP="008D23DA">
      <w:pPr>
        <w:rPr>
          <w:rFonts w:ascii="Times New Roman" w:eastAsia="Malgun Gothic" w:hAnsi="Times New Roman"/>
          <w:b/>
        </w:rPr>
      </w:pPr>
      <w:r w:rsidRPr="008D024F">
        <w:rPr>
          <w:rFonts w:ascii="Times New Roman" w:eastAsia="Malgun Gothic" w:hAnsi="Times New Roman"/>
          <w:b/>
        </w:rPr>
        <w:t xml:space="preserve">Proposal </w:t>
      </w:r>
      <w:r w:rsidR="00DC437A">
        <w:rPr>
          <w:rFonts w:ascii="Times New Roman" w:eastAsia="Malgun Gothic" w:hAnsi="Times New Roman"/>
          <w:b/>
        </w:rPr>
        <w:t>1</w:t>
      </w:r>
      <w:r w:rsidRPr="008D024F">
        <w:rPr>
          <w:rFonts w:ascii="Times New Roman" w:eastAsia="Malgun Gothic" w:hAnsi="Times New Roman"/>
          <w:b/>
        </w:rPr>
        <w:t>: multiple SR configurations can be supported to NR-U</w:t>
      </w:r>
      <w:r w:rsidR="00B13212" w:rsidRPr="008D024F">
        <w:rPr>
          <w:rFonts w:ascii="Times New Roman" w:eastAsia="Malgun Gothic" w:hAnsi="Times New Roman"/>
          <w:b/>
        </w:rPr>
        <w:t xml:space="preserve"> cells</w:t>
      </w:r>
      <w:r w:rsidRPr="008D024F">
        <w:rPr>
          <w:rFonts w:ascii="Times New Roman" w:eastAsia="Malgun Gothic" w:hAnsi="Times New Roman"/>
          <w:b/>
        </w:rPr>
        <w:t xml:space="preserve">. </w:t>
      </w:r>
    </w:p>
    <w:p w14:paraId="6650D372" w14:textId="6D7FF2CC" w:rsidR="00E85163" w:rsidRPr="00D35B57" w:rsidRDefault="00E85163" w:rsidP="00E85163">
      <w:pPr>
        <w:pStyle w:val="B3"/>
        <w:ind w:left="0" w:firstLine="0"/>
        <w:rPr>
          <w:b/>
        </w:rPr>
      </w:pPr>
      <w:r w:rsidRPr="00D35B57">
        <w:rPr>
          <w:b/>
        </w:rPr>
        <w:t xml:space="preserve">Proposal </w:t>
      </w:r>
      <w:r w:rsidR="00DC437A">
        <w:rPr>
          <w:b/>
        </w:rPr>
        <w:t>2</w:t>
      </w:r>
      <w:r w:rsidRPr="00D35B57">
        <w:rPr>
          <w:b/>
        </w:rPr>
        <w:t xml:space="preserve">: No enhancement on SR triggering will be introduced in </w:t>
      </w:r>
      <w:r>
        <w:rPr>
          <w:b/>
        </w:rPr>
        <w:t>NR-U</w:t>
      </w:r>
      <w:r w:rsidRPr="00D35B57">
        <w:rPr>
          <w:b/>
        </w:rPr>
        <w:t xml:space="preserve">. No specification changes are needed.   </w:t>
      </w:r>
    </w:p>
    <w:p w14:paraId="3BE060D1" w14:textId="6B6DA0C6" w:rsidR="00885325" w:rsidRPr="00393EEA" w:rsidRDefault="00885325" w:rsidP="00885325">
      <w:pPr>
        <w:pStyle w:val="B3"/>
        <w:ind w:left="0" w:firstLine="0"/>
        <w:rPr>
          <w:b/>
        </w:rPr>
      </w:pPr>
      <w:r w:rsidRPr="00D35B57">
        <w:rPr>
          <w:b/>
        </w:rPr>
        <w:t xml:space="preserve">Proposal </w:t>
      </w:r>
      <w:r w:rsidR="00DC437A">
        <w:rPr>
          <w:b/>
        </w:rPr>
        <w:t>3</w:t>
      </w:r>
      <w:bookmarkStart w:id="12" w:name="_GoBack"/>
      <w:bookmarkEnd w:id="12"/>
      <w:r w:rsidRPr="00D35B57">
        <w:rPr>
          <w:b/>
        </w:rPr>
        <w:t xml:space="preserve">: </w:t>
      </w:r>
      <w:r>
        <w:rPr>
          <w:b/>
        </w:rPr>
        <w:t xml:space="preserve">RAN2 to discuss to cancel the SR at the actual transmission of MAC PDU containing the BSR/all the data or at the assembly of the MAC PDU. </w:t>
      </w:r>
      <w:r w:rsidRPr="00D35B57">
        <w:rPr>
          <w:b/>
        </w:rPr>
        <w:t xml:space="preserve"> </w:t>
      </w:r>
    </w:p>
    <w:p w14:paraId="2D6019FD" w14:textId="4E75E29B" w:rsidR="00700F9C" w:rsidRDefault="0037360B" w:rsidP="00700F9C">
      <w:pPr>
        <w:pStyle w:val="1"/>
      </w:pPr>
      <w:r>
        <w:t>4</w:t>
      </w:r>
      <w:r w:rsidR="00291158">
        <w:t xml:space="preserve"> </w:t>
      </w:r>
      <w:r w:rsidR="00700F9C">
        <w:t>References</w:t>
      </w:r>
    </w:p>
    <w:p w14:paraId="32286ADB" w14:textId="35A530C0" w:rsidR="004030EA" w:rsidRPr="005A33C8" w:rsidRDefault="00885325" w:rsidP="008D024F">
      <w:pPr>
        <w:pStyle w:val="Reference"/>
        <w:numPr>
          <w:ilvl w:val="0"/>
          <w:numId w:val="3"/>
        </w:numPr>
        <w:rPr>
          <w:rFonts w:ascii="Times New Roman" w:eastAsia="Malgun Gothic" w:hAnsi="Times New Roman"/>
          <w:lang w:eastAsia="en-US"/>
        </w:rPr>
      </w:pPr>
      <w:r w:rsidRPr="005A33C8">
        <w:rPr>
          <w:rFonts w:ascii="Times New Roman" w:eastAsia="Malgun Gothic" w:hAnsi="Times New Roman"/>
          <w:lang w:eastAsia="en-US"/>
        </w:rPr>
        <w:t>R2-190xxxx, [10</w:t>
      </w:r>
      <w:r w:rsidRPr="005A33C8">
        <w:rPr>
          <w:rFonts w:ascii="Times New Roman" w:eastAsia="Malgun Gothic" w:hAnsi="Times New Roman" w:hint="eastAsia"/>
          <w:lang w:eastAsia="en-US"/>
        </w:rPr>
        <w:t>5</w:t>
      </w:r>
      <w:r w:rsidRPr="005A33C8">
        <w:rPr>
          <w:rFonts w:ascii="Times New Roman" w:eastAsia="Malgun Gothic" w:hAnsi="Times New Roman"/>
          <w:lang w:eastAsia="en-US"/>
        </w:rPr>
        <w:t>#</w:t>
      </w:r>
      <w:r w:rsidRPr="005A33C8">
        <w:rPr>
          <w:rFonts w:ascii="Times New Roman" w:eastAsia="Malgun Gothic" w:hAnsi="Times New Roman" w:hint="eastAsia"/>
          <w:lang w:eastAsia="en-US"/>
        </w:rPr>
        <w:t>50</w:t>
      </w:r>
      <w:r w:rsidRPr="005A33C8">
        <w:rPr>
          <w:rFonts w:ascii="Times New Roman" w:eastAsia="Malgun Gothic" w:hAnsi="Times New Roman"/>
          <w:lang w:eastAsia="en-US"/>
        </w:rPr>
        <w:t>][NR-U] RACH 4-step and SR, OPPO</w:t>
      </w:r>
      <w:r w:rsidRPr="005A33C8" w:rsidDel="00866848">
        <w:rPr>
          <w:rFonts w:ascii="Times New Roman" w:eastAsia="Malgun Gothic" w:hAnsi="Times New Roman"/>
          <w:lang w:eastAsia="en-US"/>
        </w:rPr>
        <w:t xml:space="preserve"> </w:t>
      </w:r>
      <w:r w:rsidR="004030EA" w:rsidRPr="005A33C8">
        <w:rPr>
          <w:rFonts w:ascii="Times New Roman" w:eastAsia="Malgun Gothic" w:hAnsi="Times New Roman"/>
          <w:lang w:eastAsia="en-US"/>
        </w:rPr>
        <w:t xml:space="preserve"> </w:t>
      </w:r>
    </w:p>
    <w:sectPr w:rsidR="004030EA" w:rsidRPr="005A33C8"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3B5EC" w14:textId="77777777" w:rsidR="005C6957" w:rsidRDefault="005C6957" w:rsidP="00BD754F">
      <w:pPr>
        <w:spacing w:after="0"/>
      </w:pPr>
      <w:r>
        <w:separator/>
      </w:r>
    </w:p>
  </w:endnote>
  <w:endnote w:type="continuationSeparator" w:id="0">
    <w:p w14:paraId="6114BF5B" w14:textId="77777777" w:rsidR="005C6957" w:rsidRDefault="005C695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FF009" w14:textId="77777777" w:rsidR="005C6957" w:rsidRDefault="005C6957" w:rsidP="00BD754F">
      <w:pPr>
        <w:spacing w:after="0"/>
      </w:pPr>
      <w:r>
        <w:separator/>
      </w:r>
    </w:p>
  </w:footnote>
  <w:footnote w:type="continuationSeparator" w:id="0">
    <w:p w14:paraId="1516D18A" w14:textId="77777777" w:rsidR="005C6957" w:rsidRDefault="005C6957"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52B11"/>
    <w:multiLevelType w:val="multilevel"/>
    <w:tmpl w:val="4F6653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994228"/>
    <w:multiLevelType w:val="multilevel"/>
    <w:tmpl w:val="CCD4773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9"/>
  </w:num>
  <w:num w:numId="3">
    <w:abstractNumId w:val="0"/>
  </w:num>
  <w:num w:numId="4">
    <w:abstractNumId w:val="4"/>
  </w:num>
  <w:num w:numId="5">
    <w:abstractNumId w:val="22"/>
  </w:num>
  <w:num w:numId="6">
    <w:abstractNumId w:val="13"/>
  </w:num>
  <w:num w:numId="7">
    <w:abstractNumId w:val="6"/>
  </w:num>
  <w:num w:numId="8">
    <w:abstractNumId w:val="25"/>
  </w:num>
  <w:num w:numId="9">
    <w:abstractNumId w:val="12"/>
  </w:num>
  <w:num w:numId="10">
    <w:abstractNumId w:val="10"/>
  </w:num>
  <w:num w:numId="11">
    <w:abstractNumId w:val="3"/>
  </w:num>
  <w:num w:numId="12">
    <w:abstractNumId w:val="21"/>
  </w:num>
  <w:num w:numId="13">
    <w:abstractNumId w:val="8"/>
  </w:num>
  <w:num w:numId="14">
    <w:abstractNumId w:val="7"/>
  </w:num>
  <w:num w:numId="15">
    <w:abstractNumId w:val="28"/>
  </w:num>
  <w:num w:numId="16">
    <w:abstractNumId w:val="24"/>
  </w:num>
  <w:num w:numId="17">
    <w:abstractNumId w:val="17"/>
  </w:num>
  <w:num w:numId="18">
    <w:abstractNumId w:val="14"/>
  </w:num>
  <w:num w:numId="19">
    <w:abstractNumId w:val="2"/>
  </w:num>
  <w:num w:numId="20">
    <w:abstractNumId w:val="26"/>
  </w:num>
  <w:num w:numId="21">
    <w:abstractNumId w:val="27"/>
  </w:num>
  <w:num w:numId="22">
    <w:abstractNumId w:val="9"/>
  </w:num>
  <w:num w:numId="23">
    <w:abstractNumId w:val="11"/>
  </w:num>
  <w:num w:numId="24">
    <w:abstractNumId w:val="23"/>
  </w:num>
  <w:num w:numId="25">
    <w:abstractNumId w:val="5"/>
  </w:num>
  <w:num w:numId="26">
    <w:abstractNumId w:val="18"/>
  </w:num>
  <w:num w:numId="27">
    <w:abstractNumId w:val="16"/>
  </w:num>
  <w:num w:numId="28">
    <w:abstractNumId w:val="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365CE"/>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FDA"/>
    <w:rsid w:val="00090B03"/>
    <w:rsid w:val="00095BA2"/>
    <w:rsid w:val="00096D24"/>
    <w:rsid w:val="000A0227"/>
    <w:rsid w:val="000A1110"/>
    <w:rsid w:val="000A1916"/>
    <w:rsid w:val="000A3CB5"/>
    <w:rsid w:val="000A3D4A"/>
    <w:rsid w:val="000A521C"/>
    <w:rsid w:val="000B0C9D"/>
    <w:rsid w:val="000B1544"/>
    <w:rsid w:val="000B4EA8"/>
    <w:rsid w:val="000B5A63"/>
    <w:rsid w:val="000C2175"/>
    <w:rsid w:val="000C5C28"/>
    <w:rsid w:val="000C6C7D"/>
    <w:rsid w:val="000C7A92"/>
    <w:rsid w:val="000D3BE9"/>
    <w:rsid w:val="000D49E6"/>
    <w:rsid w:val="000D54B6"/>
    <w:rsid w:val="000D6317"/>
    <w:rsid w:val="000E0A78"/>
    <w:rsid w:val="000E3D54"/>
    <w:rsid w:val="000E725E"/>
    <w:rsid w:val="000F4170"/>
    <w:rsid w:val="000F42B1"/>
    <w:rsid w:val="0010086C"/>
    <w:rsid w:val="00100B7F"/>
    <w:rsid w:val="00107CF2"/>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071C"/>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4192"/>
    <w:rsid w:val="001E6778"/>
    <w:rsid w:val="001F0640"/>
    <w:rsid w:val="001F200D"/>
    <w:rsid w:val="001F3205"/>
    <w:rsid w:val="001F419D"/>
    <w:rsid w:val="001F48C5"/>
    <w:rsid w:val="002007D8"/>
    <w:rsid w:val="00201EE0"/>
    <w:rsid w:val="002049B5"/>
    <w:rsid w:val="002069B1"/>
    <w:rsid w:val="00210D8D"/>
    <w:rsid w:val="00211829"/>
    <w:rsid w:val="00212DC9"/>
    <w:rsid w:val="0021342A"/>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B68F9"/>
    <w:rsid w:val="002C33FD"/>
    <w:rsid w:val="002C5A35"/>
    <w:rsid w:val="002D0BC0"/>
    <w:rsid w:val="002D1D0F"/>
    <w:rsid w:val="002D1DBB"/>
    <w:rsid w:val="002D26C1"/>
    <w:rsid w:val="002D53C3"/>
    <w:rsid w:val="002D585E"/>
    <w:rsid w:val="002D78B3"/>
    <w:rsid w:val="002E1F27"/>
    <w:rsid w:val="002E2BEB"/>
    <w:rsid w:val="002E5A25"/>
    <w:rsid w:val="002E63B8"/>
    <w:rsid w:val="002E65CB"/>
    <w:rsid w:val="002E7C4F"/>
    <w:rsid w:val="002E7DD8"/>
    <w:rsid w:val="002F1414"/>
    <w:rsid w:val="002F3ACA"/>
    <w:rsid w:val="002F433F"/>
    <w:rsid w:val="002F470A"/>
    <w:rsid w:val="002F7D71"/>
    <w:rsid w:val="00300ADC"/>
    <w:rsid w:val="003013A5"/>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2545"/>
    <w:rsid w:val="00383C03"/>
    <w:rsid w:val="00383DAD"/>
    <w:rsid w:val="003841AC"/>
    <w:rsid w:val="0039044E"/>
    <w:rsid w:val="00391931"/>
    <w:rsid w:val="00393EEA"/>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5E72"/>
    <w:rsid w:val="003C7032"/>
    <w:rsid w:val="003D2546"/>
    <w:rsid w:val="003D4E50"/>
    <w:rsid w:val="003D7074"/>
    <w:rsid w:val="003E23EB"/>
    <w:rsid w:val="003E5012"/>
    <w:rsid w:val="003E61FD"/>
    <w:rsid w:val="003E6BA7"/>
    <w:rsid w:val="003F0559"/>
    <w:rsid w:val="003F7E4B"/>
    <w:rsid w:val="0040040F"/>
    <w:rsid w:val="00401B83"/>
    <w:rsid w:val="004025F4"/>
    <w:rsid w:val="004030EA"/>
    <w:rsid w:val="00411CFF"/>
    <w:rsid w:val="00411E7D"/>
    <w:rsid w:val="004132A1"/>
    <w:rsid w:val="004150E9"/>
    <w:rsid w:val="00415CB4"/>
    <w:rsid w:val="00416382"/>
    <w:rsid w:val="00417195"/>
    <w:rsid w:val="00417A8D"/>
    <w:rsid w:val="00421E51"/>
    <w:rsid w:val="00424BEE"/>
    <w:rsid w:val="00425DD2"/>
    <w:rsid w:val="00431D67"/>
    <w:rsid w:val="004328F9"/>
    <w:rsid w:val="0043338D"/>
    <w:rsid w:val="00434E37"/>
    <w:rsid w:val="00443F0A"/>
    <w:rsid w:val="00445970"/>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9FE"/>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05B2"/>
    <w:rsid w:val="00501E1B"/>
    <w:rsid w:val="005026F7"/>
    <w:rsid w:val="0050283E"/>
    <w:rsid w:val="00504C14"/>
    <w:rsid w:val="00505B9F"/>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9D0"/>
    <w:rsid w:val="005A05D3"/>
    <w:rsid w:val="005A2351"/>
    <w:rsid w:val="005A2E5B"/>
    <w:rsid w:val="005A33C8"/>
    <w:rsid w:val="005A759D"/>
    <w:rsid w:val="005B008A"/>
    <w:rsid w:val="005B3A62"/>
    <w:rsid w:val="005C05D7"/>
    <w:rsid w:val="005C149D"/>
    <w:rsid w:val="005C1A3E"/>
    <w:rsid w:val="005C236F"/>
    <w:rsid w:val="005C3630"/>
    <w:rsid w:val="005C6957"/>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30F3"/>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2BA2"/>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51E"/>
    <w:rsid w:val="00771F63"/>
    <w:rsid w:val="007739A0"/>
    <w:rsid w:val="007747A9"/>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C4C77"/>
    <w:rsid w:val="007D2FBA"/>
    <w:rsid w:val="007D426C"/>
    <w:rsid w:val="007D59CE"/>
    <w:rsid w:val="007D6106"/>
    <w:rsid w:val="007D723A"/>
    <w:rsid w:val="007E0A5D"/>
    <w:rsid w:val="007E1429"/>
    <w:rsid w:val="007E14F8"/>
    <w:rsid w:val="007E1C48"/>
    <w:rsid w:val="007E45F2"/>
    <w:rsid w:val="007E6EE0"/>
    <w:rsid w:val="007F04C1"/>
    <w:rsid w:val="007F05B1"/>
    <w:rsid w:val="007F09B9"/>
    <w:rsid w:val="007F3B6F"/>
    <w:rsid w:val="007F4089"/>
    <w:rsid w:val="007F433E"/>
    <w:rsid w:val="007F4466"/>
    <w:rsid w:val="00801CAA"/>
    <w:rsid w:val="00806F68"/>
    <w:rsid w:val="008071DF"/>
    <w:rsid w:val="008107E6"/>
    <w:rsid w:val="00811490"/>
    <w:rsid w:val="00813E3E"/>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5325"/>
    <w:rsid w:val="0088674B"/>
    <w:rsid w:val="008877E8"/>
    <w:rsid w:val="008924F7"/>
    <w:rsid w:val="008942B0"/>
    <w:rsid w:val="00896FC9"/>
    <w:rsid w:val="008A0B55"/>
    <w:rsid w:val="008A1D06"/>
    <w:rsid w:val="008A1FFD"/>
    <w:rsid w:val="008A2E7F"/>
    <w:rsid w:val="008A5F06"/>
    <w:rsid w:val="008A786A"/>
    <w:rsid w:val="008B64FC"/>
    <w:rsid w:val="008B79B0"/>
    <w:rsid w:val="008B7B72"/>
    <w:rsid w:val="008C02CA"/>
    <w:rsid w:val="008C0489"/>
    <w:rsid w:val="008C0B6C"/>
    <w:rsid w:val="008C0DB1"/>
    <w:rsid w:val="008C2834"/>
    <w:rsid w:val="008C6ADE"/>
    <w:rsid w:val="008D024F"/>
    <w:rsid w:val="008D23DA"/>
    <w:rsid w:val="008D2BB7"/>
    <w:rsid w:val="008E1F16"/>
    <w:rsid w:val="008E2F1F"/>
    <w:rsid w:val="008E3858"/>
    <w:rsid w:val="008E7B7F"/>
    <w:rsid w:val="008F0F55"/>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17607"/>
    <w:rsid w:val="00920565"/>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572D0"/>
    <w:rsid w:val="00960AE8"/>
    <w:rsid w:val="00966DC1"/>
    <w:rsid w:val="00967FA3"/>
    <w:rsid w:val="00970848"/>
    <w:rsid w:val="00972243"/>
    <w:rsid w:val="00972DFF"/>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445D"/>
    <w:rsid w:val="00A365A0"/>
    <w:rsid w:val="00A3732B"/>
    <w:rsid w:val="00A42C79"/>
    <w:rsid w:val="00A453DB"/>
    <w:rsid w:val="00A5104D"/>
    <w:rsid w:val="00A5106D"/>
    <w:rsid w:val="00A51ECE"/>
    <w:rsid w:val="00A5327E"/>
    <w:rsid w:val="00A55C3A"/>
    <w:rsid w:val="00A578BA"/>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040A"/>
    <w:rsid w:val="00AB2D57"/>
    <w:rsid w:val="00AB2FF0"/>
    <w:rsid w:val="00AB3413"/>
    <w:rsid w:val="00AB6E85"/>
    <w:rsid w:val="00AC4BA5"/>
    <w:rsid w:val="00AC4CB7"/>
    <w:rsid w:val="00AD083C"/>
    <w:rsid w:val="00AD0A14"/>
    <w:rsid w:val="00AD12DA"/>
    <w:rsid w:val="00AD158A"/>
    <w:rsid w:val="00AD7437"/>
    <w:rsid w:val="00AE57D5"/>
    <w:rsid w:val="00AE5B3A"/>
    <w:rsid w:val="00AE68A3"/>
    <w:rsid w:val="00AE68B4"/>
    <w:rsid w:val="00AF1407"/>
    <w:rsid w:val="00AF44A4"/>
    <w:rsid w:val="00B019D1"/>
    <w:rsid w:val="00B06D2F"/>
    <w:rsid w:val="00B111B6"/>
    <w:rsid w:val="00B12DBD"/>
    <w:rsid w:val="00B13212"/>
    <w:rsid w:val="00B13731"/>
    <w:rsid w:val="00B13E77"/>
    <w:rsid w:val="00B165B7"/>
    <w:rsid w:val="00B207B5"/>
    <w:rsid w:val="00B21BB7"/>
    <w:rsid w:val="00B261A6"/>
    <w:rsid w:val="00B32E21"/>
    <w:rsid w:val="00B33AF8"/>
    <w:rsid w:val="00B36A08"/>
    <w:rsid w:val="00B402E5"/>
    <w:rsid w:val="00B4437D"/>
    <w:rsid w:val="00B472B9"/>
    <w:rsid w:val="00B47679"/>
    <w:rsid w:val="00B47CC1"/>
    <w:rsid w:val="00B52229"/>
    <w:rsid w:val="00B55AED"/>
    <w:rsid w:val="00B60DFB"/>
    <w:rsid w:val="00B60E3B"/>
    <w:rsid w:val="00B62C48"/>
    <w:rsid w:val="00B63477"/>
    <w:rsid w:val="00B63AA2"/>
    <w:rsid w:val="00B6754C"/>
    <w:rsid w:val="00B70B36"/>
    <w:rsid w:val="00B70E57"/>
    <w:rsid w:val="00B71623"/>
    <w:rsid w:val="00B719ED"/>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DB4"/>
    <w:rsid w:val="00BF5C68"/>
    <w:rsid w:val="00BF63B1"/>
    <w:rsid w:val="00C00B58"/>
    <w:rsid w:val="00C00B75"/>
    <w:rsid w:val="00C02287"/>
    <w:rsid w:val="00C03BA2"/>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37BD0"/>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13FA"/>
    <w:rsid w:val="00C764EE"/>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5020"/>
    <w:rsid w:val="00D16D78"/>
    <w:rsid w:val="00D175A2"/>
    <w:rsid w:val="00D21E18"/>
    <w:rsid w:val="00D2245C"/>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1133"/>
    <w:rsid w:val="00DA2ACA"/>
    <w:rsid w:val="00DA4FE7"/>
    <w:rsid w:val="00DB03CF"/>
    <w:rsid w:val="00DB3DA7"/>
    <w:rsid w:val="00DB466F"/>
    <w:rsid w:val="00DB5285"/>
    <w:rsid w:val="00DB65BA"/>
    <w:rsid w:val="00DB6C02"/>
    <w:rsid w:val="00DB7C80"/>
    <w:rsid w:val="00DC0698"/>
    <w:rsid w:val="00DC075C"/>
    <w:rsid w:val="00DC1B9C"/>
    <w:rsid w:val="00DC3C35"/>
    <w:rsid w:val="00DC437A"/>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1C75"/>
    <w:rsid w:val="00E434AD"/>
    <w:rsid w:val="00E43B3B"/>
    <w:rsid w:val="00E44F98"/>
    <w:rsid w:val="00E469DB"/>
    <w:rsid w:val="00E47A1A"/>
    <w:rsid w:val="00E657B6"/>
    <w:rsid w:val="00E72A21"/>
    <w:rsid w:val="00E75837"/>
    <w:rsid w:val="00E810EC"/>
    <w:rsid w:val="00E85163"/>
    <w:rsid w:val="00E900BC"/>
    <w:rsid w:val="00E9103E"/>
    <w:rsid w:val="00E922C6"/>
    <w:rsid w:val="00E9472D"/>
    <w:rsid w:val="00E96618"/>
    <w:rsid w:val="00E966F1"/>
    <w:rsid w:val="00E96E60"/>
    <w:rsid w:val="00EA49BA"/>
    <w:rsid w:val="00EA5C61"/>
    <w:rsid w:val="00EB3E8F"/>
    <w:rsid w:val="00EB4A9E"/>
    <w:rsid w:val="00EB6537"/>
    <w:rsid w:val="00EC5D18"/>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A0297"/>
    <w:rsid w:val="00FA3267"/>
    <w:rsid w:val="00FA42E8"/>
    <w:rsid w:val="00FA4E1E"/>
    <w:rsid w:val="00FA6F39"/>
    <w:rsid w:val="00FA7661"/>
    <w:rsid w:val="00FB1C64"/>
    <w:rsid w:val="00FB251D"/>
    <w:rsid w:val="00FB71BC"/>
    <w:rsid w:val="00FB7FD4"/>
    <w:rsid w:val="00FC05A3"/>
    <w:rsid w:val="00FC1361"/>
    <w:rsid w:val="00FC2060"/>
    <w:rsid w:val="00FC3C72"/>
    <w:rsid w:val="00FC69A7"/>
    <w:rsid w:val="00FD1DAC"/>
    <w:rsid w:val="00FD2284"/>
    <w:rsid w:val="00FD2EE1"/>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aliases w:val="H1,h1,Heading 1 3GPP"/>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 w:type="paragraph" w:customStyle="1" w:styleId="20">
    <w:name w:val="样式2"/>
    <w:basedOn w:val="3"/>
    <w:link w:val="2Char0"/>
    <w:qFormat/>
    <w:rsid w:val="00393EEA"/>
    <w:pPr>
      <w:keepNext w:val="0"/>
      <w:keepLines w:val="0"/>
      <w:tabs>
        <w:tab w:val="num" w:pos="720"/>
      </w:tabs>
      <w:spacing w:beforeLines="50" w:before="0"/>
      <w:ind w:left="720" w:hanging="720"/>
    </w:pPr>
    <w:rPr>
      <w:rFonts w:ascii="Times New Roman" w:eastAsia="宋体" w:hAnsi="Times New Roman"/>
      <w:sz w:val="24"/>
      <w:szCs w:val="24"/>
      <w:lang w:eastAsia="x-none"/>
    </w:rPr>
  </w:style>
  <w:style w:type="character" w:customStyle="1" w:styleId="2Char0">
    <w:name w:val="样式2 Char"/>
    <w:link w:val="20"/>
    <w:rsid w:val="00393EEA"/>
    <w:rPr>
      <w:rFonts w:eastAsia="宋体"/>
      <w:sz w:val="24"/>
      <w:szCs w:val="24"/>
      <w:lang w:eastAsia="x-none"/>
    </w:rPr>
  </w:style>
  <w:style w:type="paragraph" w:customStyle="1" w:styleId="B2">
    <w:name w:val="B2"/>
    <w:basedOn w:val="21"/>
    <w:link w:val="B2Char"/>
    <w:rsid w:val="00393EEA"/>
    <w:pPr>
      <w:ind w:left="851" w:hanging="284"/>
      <w:contextualSpacing w:val="0"/>
      <w:jc w:val="left"/>
    </w:pPr>
    <w:rPr>
      <w:rFonts w:ascii="Times New Roman" w:eastAsia="宋体" w:hAnsi="Times New Roman"/>
      <w:lang w:eastAsia="ja-JP"/>
    </w:rPr>
  </w:style>
  <w:style w:type="character" w:customStyle="1" w:styleId="B2Char">
    <w:name w:val="B2 Char"/>
    <w:link w:val="B2"/>
    <w:rsid w:val="00393EEA"/>
    <w:rPr>
      <w:rFonts w:eastAsia="宋体"/>
      <w:lang w:eastAsia="ja-JP"/>
    </w:rPr>
  </w:style>
  <w:style w:type="paragraph" w:styleId="21">
    <w:name w:val="List 2"/>
    <w:basedOn w:val="a"/>
    <w:uiPriority w:val="99"/>
    <w:semiHidden/>
    <w:unhideWhenUsed/>
    <w:rsid w:val="00393EEA"/>
    <w:pPr>
      <w:ind w:left="566" w:hanging="283"/>
      <w:contextualSpacing/>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21342A"/>
    <w:pPr>
      <w:overflowPunct/>
      <w:autoSpaceDE/>
      <w:autoSpaceDN/>
      <w:adjustRightInd/>
      <w:spacing w:after="120"/>
      <w:textAlignment w:val="auto"/>
    </w:pPr>
    <w:rPr>
      <w:rFonts w:ascii="Times New Roman" w:eastAsia="MS Mincho" w:hAnsi="Times New Roman"/>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d"/>
    <w:uiPriority w:val="99"/>
    <w:rsid w:val="0021342A"/>
    <w:rPr>
      <w:rFonts w:eastAsia="MS Mincho"/>
      <w:szCs w:val="24"/>
      <w:lang w:val="x-none"/>
    </w:rPr>
  </w:style>
  <w:style w:type="paragraph" w:customStyle="1" w:styleId="Reference">
    <w:name w:val="Reference"/>
    <w:basedOn w:val="a"/>
    <w:rsid w:val="00885325"/>
    <w:pPr>
      <w:numPr>
        <w:numId w:val="29"/>
      </w:numPr>
      <w:spacing w:after="120"/>
    </w:pPr>
    <w:rPr>
      <w:rFonts w:eastAsia="宋体"/>
      <w:lang w:eastAsia="zh-CN"/>
    </w:rPr>
  </w:style>
  <w:style w:type="paragraph" w:styleId="ae">
    <w:name w:val="Document Map"/>
    <w:basedOn w:val="a"/>
    <w:link w:val="Char5"/>
    <w:uiPriority w:val="99"/>
    <w:semiHidden/>
    <w:unhideWhenUsed/>
    <w:rsid w:val="00B719ED"/>
    <w:pPr>
      <w:jc w:val="left"/>
    </w:pPr>
    <w:rPr>
      <w:rFonts w:ascii="宋体" w:eastAsia="宋体" w:hAnsi="Times New Roman"/>
      <w:sz w:val="18"/>
      <w:szCs w:val="18"/>
    </w:rPr>
  </w:style>
  <w:style w:type="character" w:customStyle="1" w:styleId="Char5">
    <w:name w:val="文档结构图 Char"/>
    <w:basedOn w:val="a0"/>
    <w:link w:val="ae"/>
    <w:uiPriority w:val="99"/>
    <w:semiHidden/>
    <w:rsid w:val="00B719ED"/>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9891">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9DCD-EAB3-445D-818E-43BCB656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978</Words>
  <Characters>5575</Characters>
  <Application>Microsoft Office Word</Application>
  <DocSecurity>0</DocSecurity>
  <Lines>46</Lines>
  <Paragraphs>13</Paragraphs>
  <ScaleCrop>false</ScaleCrop>
  <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2019-01-14T08:41:00Z</dcterms:created>
  <dcterms:modified xsi:type="dcterms:W3CDTF">2019-03-29T03:39:00Z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(3)IPM9sBwEh6RJvWin/9WPMkRZdClmw/CQ/BS+TIufnvHmNwo5R3yv06vqN4PTXk8JpVW7TtAx
yQt2DZpY6E19ItzgEtj6v9RqgmL4QnYmBoupj1RqOBTy6L5wINhA9u2kiTPpLF2nKxlSYR8f
KREZGpdkgWOl+4pZn/wOJnPMqaBfizqPCbIC5E3UEBW/FFhEMegDM6mMbnWBW/iVgw/OAQeS
PfFP6P3yzqqq6oDEXh</vt:lpwstr>
  </property>
  <property fmtid="{D5CDD505-2E9C-101B-9397-08002B2CF9AE}" pid="3" name="_2015_ms_pID_7253431">
    <vt:lpwstr>fQ9QO1q0s6Vq3id5578cnpDKHTQo/SwNURZEc9jypbgeZqwPTVn+U7
sPD8SlaKtkn8mKn/hF41xXzgQ2Gho4DWThcik0kX8Rs2FRtiSYno9E/S3j9aHGGZqN+P7+4s
o4PuFzAi389vDzy90PWhMkbaOr9fLzoMqsDoGe5/lN3rT1f+OYbuo8IkO7s9EGxsuAZyKRIl
4XT6mvpQ70YB1sXKRNHp0GqfjpK63zjLKGsM</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1553825911</vt:lpwstr>
  </property>
</Properties>
</file>